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F83" w:rsidRPr="006D1A92" w:rsidRDefault="00CC1F83" w:rsidP="00CC1F83">
      <w:pPr>
        <w:rPr>
          <w:rFonts w:ascii="標楷體" w:eastAsia="標楷體" w:hAnsi="標楷體"/>
          <w:sz w:val="40"/>
          <w:szCs w:val="40"/>
        </w:rPr>
      </w:pPr>
      <w:r w:rsidRPr="006D1A92">
        <w:rPr>
          <w:rFonts w:ascii="標楷體" w:eastAsia="標楷體" w:hAnsi="標楷體" w:hint="eastAsia"/>
          <w:sz w:val="40"/>
          <w:szCs w:val="40"/>
        </w:rPr>
        <w:t>澎湖縣演藝</w:t>
      </w:r>
      <w:r>
        <w:rPr>
          <w:rFonts w:ascii="標楷體" w:eastAsia="標楷體" w:hAnsi="標楷體" w:hint="eastAsia"/>
          <w:sz w:val="40"/>
          <w:szCs w:val="40"/>
        </w:rPr>
        <w:t>團體</w:t>
      </w:r>
      <w:r w:rsidRPr="006D1A92">
        <w:rPr>
          <w:rFonts w:ascii="標楷體" w:eastAsia="標楷體" w:hAnsi="標楷體" w:hint="eastAsia"/>
          <w:sz w:val="40"/>
          <w:szCs w:val="40"/>
        </w:rPr>
        <w:t>輔導管理規則</w:t>
      </w:r>
    </w:p>
    <w:p w:rsidR="00CC1F83" w:rsidRDefault="00CC1F83" w:rsidP="00CC1F83">
      <w:pPr>
        <w:pStyle w:val="a3"/>
        <w:numPr>
          <w:ilvl w:val="0"/>
          <w:numId w:val="1"/>
        </w:numPr>
        <w:ind w:leftChars="0"/>
        <w:rPr>
          <w:rFonts w:ascii="標楷體" w:eastAsia="標楷體" w:hAnsi="標楷體"/>
          <w:sz w:val="20"/>
          <w:szCs w:val="20"/>
        </w:rPr>
      </w:pPr>
      <w:r w:rsidRPr="008236D3">
        <w:rPr>
          <w:rFonts w:ascii="標楷體" w:eastAsia="標楷體" w:hAnsi="標楷體" w:hint="eastAsia"/>
          <w:sz w:val="20"/>
          <w:szCs w:val="20"/>
        </w:rPr>
        <w:t>中華民國</w:t>
      </w:r>
      <w:r>
        <w:rPr>
          <w:rFonts w:ascii="標楷體" w:eastAsia="標楷體" w:hAnsi="標楷體"/>
          <w:sz w:val="20"/>
          <w:szCs w:val="20"/>
        </w:rPr>
        <w:t>11</w:t>
      </w:r>
      <w:r w:rsidR="00BE5BA6">
        <w:rPr>
          <w:rFonts w:ascii="標楷體" w:eastAsia="標楷體" w:hAnsi="標楷體"/>
          <w:sz w:val="20"/>
          <w:szCs w:val="20"/>
        </w:rPr>
        <w:t>1</w:t>
      </w:r>
      <w:r w:rsidRPr="008236D3">
        <w:rPr>
          <w:rFonts w:ascii="標楷體" w:eastAsia="標楷體" w:hAnsi="標楷體" w:hint="eastAsia"/>
          <w:sz w:val="20"/>
          <w:szCs w:val="20"/>
        </w:rPr>
        <w:t>年</w:t>
      </w:r>
      <w:r w:rsidR="00D15454">
        <w:rPr>
          <w:rFonts w:ascii="標楷體" w:eastAsia="標楷體" w:hAnsi="標楷體"/>
          <w:sz w:val="20"/>
          <w:szCs w:val="20"/>
        </w:rPr>
        <w:t>05</w:t>
      </w:r>
      <w:r w:rsidRPr="008236D3">
        <w:rPr>
          <w:rFonts w:ascii="標楷體" w:eastAsia="標楷體" w:hAnsi="標楷體" w:hint="eastAsia"/>
          <w:sz w:val="20"/>
          <w:szCs w:val="20"/>
        </w:rPr>
        <w:t>月</w:t>
      </w:r>
      <w:r w:rsidR="00D15454">
        <w:rPr>
          <w:rFonts w:ascii="標楷體" w:eastAsia="標楷體" w:hAnsi="標楷體" w:hint="eastAsia"/>
          <w:sz w:val="20"/>
          <w:szCs w:val="20"/>
        </w:rPr>
        <w:t>20</w:t>
      </w:r>
      <w:r w:rsidRPr="008236D3">
        <w:rPr>
          <w:rFonts w:ascii="標楷體" w:eastAsia="標楷體" w:hAnsi="標楷體" w:hint="eastAsia"/>
          <w:sz w:val="20"/>
          <w:szCs w:val="20"/>
        </w:rPr>
        <w:t>日澎湖縣政府</w:t>
      </w:r>
      <w:r>
        <w:rPr>
          <w:rFonts w:ascii="標楷體" w:eastAsia="標楷體" w:hAnsi="標楷體" w:hint="eastAsia"/>
          <w:sz w:val="20"/>
          <w:szCs w:val="20"/>
        </w:rPr>
        <w:t>府</w:t>
      </w:r>
      <w:r w:rsidR="00BE5BA6">
        <w:rPr>
          <w:rFonts w:ascii="標楷體" w:eastAsia="標楷體" w:hAnsi="標楷體" w:hint="eastAsia"/>
          <w:sz w:val="20"/>
          <w:szCs w:val="20"/>
        </w:rPr>
        <w:t>行法</w:t>
      </w:r>
      <w:r w:rsidRPr="008236D3">
        <w:rPr>
          <w:rFonts w:ascii="標楷體" w:eastAsia="標楷體" w:hAnsi="標楷體" w:hint="eastAsia"/>
          <w:sz w:val="20"/>
          <w:szCs w:val="20"/>
        </w:rPr>
        <w:t xml:space="preserve">字第 </w:t>
      </w:r>
      <w:r>
        <w:rPr>
          <w:rFonts w:ascii="標楷體" w:eastAsia="標楷體" w:hAnsi="標楷體"/>
          <w:sz w:val="20"/>
          <w:szCs w:val="20"/>
        </w:rPr>
        <w:t>11</w:t>
      </w:r>
      <w:r w:rsidR="00BE5BA6">
        <w:rPr>
          <w:rFonts w:ascii="標楷體" w:eastAsia="標楷體" w:hAnsi="標楷體"/>
          <w:sz w:val="20"/>
          <w:szCs w:val="20"/>
        </w:rPr>
        <w:t>1</w:t>
      </w:r>
      <w:r w:rsidR="00D15454">
        <w:rPr>
          <w:rFonts w:ascii="標楷體" w:eastAsia="標楷體" w:hAnsi="標楷體"/>
          <w:sz w:val="20"/>
          <w:szCs w:val="20"/>
        </w:rPr>
        <w:t>13018321</w:t>
      </w:r>
      <w:bookmarkStart w:id="0" w:name="_GoBack"/>
      <w:bookmarkEnd w:id="0"/>
      <w:r w:rsidRPr="008236D3">
        <w:rPr>
          <w:rFonts w:ascii="標楷體" w:eastAsia="標楷體" w:hAnsi="標楷體" w:hint="eastAsia"/>
          <w:sz w:val="20"/>
          <w:szCs w:val="20"/>
        </w:rPr>
        <w:t xml:space="preserve"> 號令訂定發布全文 </w:t>
      </w:r>
      <w:r w:rsidR="00BE5BA6">
        <w:rPr>
          <w:rFonts w:ascii="標楷體" w:eastAsia="標楷體" w:hAnsi="標楷體"/>
          <w:sz w:val="20"/>
          <w:szCs w:val="20"/>
        </w:rPr>
        <w:t>15</w:t>
      </w:r>
      <w:r w:rsidRPr="008236D3">
        <w:rPr>
          <w:rFonts w:ascii="標楷體" w:eastAsia="標楷體" w:hAnsi="標楷體" w:hint="eastAsia"/>
          <w:sz w:val="20"/>
          <w:szCs w:val="20"/>
        </w:rPr>
        <w:t xml:space="preserve"> 條；並自發布日施行</w:t>
      </w:r>
    </w:p>
    <w:p w:rsidR="00CC1F83" w:rsidRPr="0028228E" w:rsidRDefault="00CC1F83"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第一條</w:t>
      </w:r>
      <w:r w:rsidRPr="0028228E">
        <w:rPr>
          <w:rFonts w:ascii="標楷體" w:eastAsia="標楷體" w:hAnsi="標楷體" w:hint="eastAsia"/>
          <w:sz w:val="28"/>
          <w:szCs w:val="28"/>
        </w:rPr>
        <w:t xml:space="preserve">  </w:t>
      </w:r>
      <w:r w:rsidR="00BE5BA6" w:rsidRPr="0028228E">
        <w:rPr>
          <w:rFonts w:ascii="標楷體" w:eastAsia="標楷體" w:hAnsi="標楷體" w:hint="eastAsia"/>
          <w:sz w:val="28"/>
          <w:szCs w:val="28"/>
        </w:rPr>
        <w:t>澎湖縣政府（以下簡稱本府）為辦理澎湖縣（以下簡稱本縣）演藝團體之立案及輔導管理，特訂定本規則。有關演藝團體之立案及輔導管理，除法規另有規定外，依本規則之規定</w:t>
      </w:r>
      <w:r w:rsidRPr="0028228E">
        <w:rPr>
          <w:rFonts w:ascii="標楷體" w:eastAsia="標楷體" w:hAnsi="標楷體" w:hint="eastAsia"/>
          <w:sz w:val="28"/>
          <w:szCs w:val="28"/>
        </w:rPr>
        <w:t>。</w:t>
      </w:r>
    </w:p>
    <w:p w:rsidR="006766CD" w:rsidRPr="0028228E" w:rsidRDefault="006766CD"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第二條</w:t>
      </w:r>
      <w:r w:rsidR="004E2DA6" w:rsidRPr="0028228E">
        <w:rPr>
          <w:rFonts w:ascii="標楷體" w:eastAsia="標楷體" w:hAnsi="標楷體" w:hint="eastAsia"/>
          <w:sz w:val="28"/>
          <w:szCs w:val="28"/>
        </w:rPr>
        <w:t xml:space="preserve">  </w:t>
      </w:r>
      <w:r w:rsidR="00BE5BA6" w:rsidRPr="0028228E">
        <w:rPr>
          <w:rFonts w:ascii="標楷體" w:eastAsia="標楷體" w:hAnsi="標楷體" w:hint="eastAsia"/>
          <w:sz w:val="28"/>
          <w:szCs w:val="28"/>
        </w:rPr>
        <w:t>本規則之主管機關為本府，執行機關為本府文化局</w:t>
      </w:r>
      <w:r w:rsidRPr="0028228E">
        <w:rPr>
          <w:rFonts w:ascii="標楷體" w:eastAsia="標楷體" w:hAnsi="標楷體" w:hint="eastAsia"/>
          <w:sz w:val="28"/>
          <w:szCs w:val="28"/>
        </w:rPr>
        <w:t>。</w:t>
      </w:r>
    </w:p>
    <w:p w:rsidR="002B5411" w:rsidRPr="0028228E" w:rsidRDefault="00F71C12"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第三條</w:t>
      </w:r>
      <w:r w:rsidR="004E2DA6" w:rsidRPr="0028228E">
        <w:rPr>
          <w:rFonts w:ascii="標楷體" w:eastAsia="標楷體" w:hAnsi="標楷體" w:hint="eastAsia"/>
          <w:sz w:val="28"/>
          <w:szCs w:val="28"/>
        </w:rPr>
        <w:t xml:space="preserve">  </w:t>
      </w:r>
      <w:r w:rsidR="00BE5BA6" w:rsidRPr="0028228E">
        <w:rPr>
          <w:rFonts w:ascii="標楷體" w:eastAsia="標楷體" w:hAnsi="標楷體"/>
          <w:sz w:val="28"/>
          <w:szCs w:val="28"/>
        </w:rPr>
        <w:t>本</w:t>
      </w:r>
      <w:r w:rsidR="00BE5BA6" w:rsidRPr="0028228E">
        <w:rPr>
          <w:rFonts w:ascii="標楷體" w:eastAsia="標楷體" w:hAnsi="標楷體" w:hint="eastAsia"/>
          <w:sz w:val="28"/>
          <w:szCs w:val="28"/>
        </w:rPr>
        <w:t>規則所稱演藝團體，指依本規則之規定於本縣立案，並從事音樂、戲劇、舞蹈、特技等表演及各項演藝活動之團體</w:t>
      </w:r>
      <w:r w:rsidR="00CC1F83" w:rsidRPr="0028228E">
        <w:rPr>
          <w:rFonts w:ascii="標楷體" w:eastAsia="標楷體" w:hAnsi="標楷體" w:hint="eastAsia"/>
          <w:sz w:val="28"/>
          <w:szCs w:val="28"/>
        </w:rPr>
        <w:t>。</w:t>
      </w:r>
    </w:p>
    <w:p w:rsidR="00CC1F83" w:rsidRPr="0028228E" w:rsidRDefault="002B5411"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第四條</w:t>
      </w:r>
      <w:r w:rsidR="004E2DA6" w:rsidRPr="0028228E">
        <w:rPr>
          <w:rFonts w:ascii="標楷體" w:eastAsia="標楷體" w:hAnsi="標楷體" w:hint="eastAsia"/>
          <w:sz w:val="28"/>
          <w:szCs w:val="28"/>
        </w:rPr>
        <w:t xml:space="preserve">  </w:t>
      </w:r>
      <w:r w:rsidR="00BE5BA6" w:rsidRPr="0028228E">
        <w:rPr>
          <w:rFonts w:ascii="標楷體" w:eastAsia="標楷體" w:hAnsi="標楷體" w:hint="eastAsia"/>
          <w:sz w:val="28"/>
          <w:szCs w:val="28"/>
        </w:rPr>
        <w:t>演藝團體除依法令及創設目的運用財產外，舉辦展演活動之全部收入應作為經營本事業之用，不得經營與設立目的無關之業務</w:t>
      </w:r>
      <w:r w:rsidR="00CC1F83" w:rsidRPr="0028228E">
        <w:rPr>
          <w:rFonts w:ascii="標楷體" w:eastAsia="標楷體" w:hAnsi="標楷體" w:hint="eastAsia"/>
          <w:sz w:val="28"/>
          <w:szCs w:val="28"/>
        </w:rPr>
        <w:t>。</w:t>
      </w:r>
    </w:p>
    <w:p w:rsidR="00423395" w:rsidRPr="0028228E" w:rsidRDefault="00423395"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hint="eastAsia"/>
          <w:sz w:val="28"/>
          <w:szCs w:val="28"/>
        </w:rPr>
        <w:t>第五條</w:t>
      </w:r>
      <w:r w:rsidR="004E2DA6" w:rsidRPr="0028228E">
        <w:rPr>
          <w:rFonts w:ascii="標楷體" w:eastAsia="標楷體" w:hAnsi="標楷體" w:hint="eastAsia"/>
          <w:sz w:val="28"/>
          <w:szCs w:val="28"/>
        </w:rPr>
        <w:t xml:space="preserve">  </w:t>
      </w:r>
      <w:r w:rsidR="00CC1F83" w:rsidRPr="0028228E">
        <w:rPr>
          <w:rFonts w:ascii="標楷體" w:eastAsia="標楷體" w:hAnsi="標楷體" w:hint="eastAsia"/>
          <w:sz w:val="28"/>
          <w:szCs w:val="28"/>
        </w:rPr>
        <w:t>有下列情形之一者，不得為演藝</w:t>
      </w:r>
      <w:r w:rsidRPr="0028228E">
        <w:rPr>
          <w:rFonts w:ascii="標楷體" w:eastAsia="標楷體" w:hAnsi="標楷體" w:hint="eastAsia"/>
          <w:sz w:val="28"/>
          <w:szCs w:val="28"/>
        </w:rPr>
        <w:t>團體</w:t>
      </w:r>
      <w:r w:rsidR="00CC1F83" w:rsidRPr="0028228E">
        <w:rPr>
          <w:rFonts w:ascii="標楷體" w:eastAsia="標楷體" w:hAnsi="標楷體" w:hint="eastAsia"/>
          <w:sz w:val="28"/>
          <w:szCs w:val="28"/>
        </w:rPr>
        <w:t>負責人：</w:t>
      </w:r>
    </w:p>
    <w:p w:rsidR="00423395" w:rsidRPr="0028228E" w:rsidRDefault="00CC1F83"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一、受破產之宣告，尚未復權者。</w:t>
      </w:r>
    </w:p>
    <w:p w:rsidR="00CC1F83" w:rsidRPr="0028228E" w:rsidRDefault="00CC1F83"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二、無行為能力或限制行為能力者。</w:t>
      </w:r>
    </w:p>
    <w:p w:rsidR="00217FBF" w:rsidRPr="0028228E" w:rsidRDefault="00217FBF"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sz w:val="28"/>
          <w:szCs w:val="28"/>
        </w:rPr>
        <w:t>三</w:t>
      </w:r>
      <w:r w:rsidRPr="0028228E">
        <w:rPr>
          <w:rFonts w:ascii="標楷體" w:eastAsia="標楷體" w:hAnsi="標楷體" w:hint="eastAsia"/>
          <w:sz w:val="28"/>
          <w:szCs w:val="28"/>
        </w:rPr>
        <w:t>、</w:t>
      </w:r>
      <w:r w:rsidR="00BE5BA6" w:rsidRPr="0028228E">
        <w:rPr>
          <w:rFonts w:ascii="標楷體" w:eastAsia="標楷體" w:hAnsi="標楷體" w:hint="eastAsia"/>
          <w:sz w:val="28"/>
          <w:szCs w:val="28"/>
        </w:rPr>
        <w:t>受監護或輔助之宣告者</w:t>
      </w:r>
      <w:r w:rsidRPr="0028228E">
        <w:rPr>
          <w:rFonts w:ascii="標楷體" w:eastAsia="標楷體" w:hAnsi="標楷體" w:hint="eastAsia"/>
          <w:sz w:val="28"/>
          <w:szCs w:val="28"/>
        </w:rPr>
        <w:t>。</w:t>
      </w:r>
    </w:p>
    <w:p w:rsidR="00BE5BA6" w:rsidRPr="0028228E" w:rsidRDefault="00423395" w:rsidP="00BE5BA6">
      <w:pPr>
        <w:adjustRightInd w:val="0"/>
        <w:snapToGrid w:val="0"/>
        <w:ind w:left="280" w:hangingChars="100" w:hanging="280"/>
        <w:contextualSpacing/>
        <w:rPr>
          <w:rFonts w:ascii="標楷體" w:eastAsia="標楷體" w:hAnsi="標楷體"/>
          <w:sz w:val="28"/>
          <w:szCs w:val="28"/>
        </w:rPr>
      </w:pPr>
      <w:r w:rsidRPr="0028228E">
        <w:rPr>
          <w:rFonts w:ascii="標楷體" w:eastAsia="標楷體" w:hAnsi="標楷體" w:hint="eastAsia"/>
          <w:sz w:val="28"/>
          <w:szCs w:val="28"/>
        </w:rPr>
        <w:t>第六條</w:t>
      </w:r>
      <w:r w:rsidR="004E2DA6" w:rsidRPr="0028228E">
        <w:rPr>
          <w:rFonts w:ascii="標楷體" w:eastAsia="標楷體" w:hAnsi="標楷體" w:hint="eastAsia"/>
          <w:sz w:val="28"/>
          <w:szCs w:val="28"/>
        </w:rPr>
        <w:t xml:space="preserve">  </w:t>
      </w:r>
      <w:r w:rsidR="00BE5BA6" w:rsidRPr="0028228E">
        <w:rPr>
          <w:rFonts w:ascii="標楷體" w:eastAsia="標楷體" w:hAnsi="標楷體" w:hint="eastAsia"/>
          <w:sz w:val="28"/>
          <w:szCs w:val="28"/>
        </w:rPr>
        <w:t>演藝團體負責人及演藝團體之團址須設籍本縣，其負責人或負責人之代理人辦理立案登記時，應檢附下列資料（申請書表格式由本府文化局訂之），經立案審查符合者核發登記證乙紙：</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sz w:val="28"/>
          <w:szCs w:val="28"/>
        </w:rPr>
        <w:t>一</w:t>
      </w:r>
      <w:r w:rsidRPr="0028228E">
        <w:rPr>
          <w:rFonts w:ascii="標楷體" w:eastAsia="標楷體" w:hAnsi="標楷體" w:hint="eastAsia"/>
          <w:sz w:val="28"/>
          <w:szCs w:val="28"/>
        </w:rPr>
        <w:t>、澎湖縣演藝團體設立登記申請表。</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二、團長、負責人身分證明文件。</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三、團員名冊（未滿十八歲之團員需檢附法定代理人同意書）。</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四、組織概況表。</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sz w:val="28"/>
          <w:szCs w:val="28"/>
        </w:rPr>
        <w:t>五</w:t>
      </w:r>
      <w:r w:rsidRPr="0028228E">
        <w:rPr>
          <w:rFonts w:ascii="標楷體" w:eastAsia="標楷體" w:hAnsi="標楷體" w:hint="eastAsia"/>
          <w:sz w:val="28"/>
          <w:szCs w:val="28"/>
        </w:rPr>
        <w:t>、財產清冊。</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sz w:val="28"/>
          <w:szCs w:val="28"/>
        </w:rPr>
        <w:t>六</w:t>
      </w:r>
      <w:r w:rsidRPr="0028228E">
        <w:rPr>
          <w:rFonts w:ascii="標楷體" w:eastAsia="標楷體" w:hAnsi="標楷體" w:hint="eastAsia"/>
          <w:sz w:val="28"/>
          <w:szCs w:val="28"/>
        </w:rPr>
        <w:t>、訓練演出計畫。</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sz w:val="28"/>
          <w:szCs w:val="28"/>
        </w:rPr>
        <w:t>七</w:t>
      </w:r>
      <w:r w:rsidRPr="0028228E">
        <w:rPr>
          <w:rFonts w:ascii="標楷體" w:eastAsia="標楷體" w:hAnsi="標楷體" w:hint="eastAsia"/>
          <w:sz w:val="28"/>
          <w:szCs w:val="28"/>
        </w:rPr>
        <w:t>、團址證明文件：團址所在之不動產為負責人所有者，應檢附不動產所有權狀或最近一期房屋稅單；非屬負責人所有者，並應檢附尚餘有效租期六個月以上之租賃契約書或無償使用同意書。團址內部設置消防安全設施及逃生出入口需符合消防安全相關法規標準，並檢附房屋平面圖及團址內部現場圖片作為佐證。</w:t>
      </w:r>
    </w:p>
    <w:p w:rsidR="00BE5BA6" w:rsidRPr="0028228E" w:rsidRDefault="00BE5BA6" w:rsidP="00BE5BA6">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sz w:val="28"/>
          <w:szCs w:val="28"/>
        </w:rPr>
        <w:t>八</w:t>
      </w:r>
      <w:r w:rsidRPr="0028228E">
        <w:rPr>
          <w:rFonts w:ascii="標楷體" w:eastAsia="標楷體" w:hAnsi="標楷體" w:hint="eastAsia"/>
          <w:sz w:val="28"/>
          <w:szCs w:val="28"/>
        </w:rPr>
        <w:t>、資訊</w:t>
      </w:r>
      <w:r w:rsidRPr="0028228E">
        <w:rPr>
          <w:rFonts w:ascii="標楷體" w:eastAsia="標楷體" w:hAnsi="標楷體"/>
          <w:sz w:val="28"/>
          <w:szCs w:val="28"/>
        </w:rPr>
        <w:t>授權同意書(團體名稱、負責人、連絡電話、團址、設立日期、類別為必要公開之項目)。</w:t>
      </w:r>
    </w:p>
    <w:p w:rsidR="00CC1F83" w:rsidRPr="0028228E" w:rsidRDefault="00BE5BA6" w:rsidP="00991FAA">
      <w:pPr>
        <w:adjustRightInd w:val="0"/>
        <w:snapToGrid w:val="0"/>
        <w:ind w:leftChars="100" w:left="240" w:firstLineChars="200" w:firstLine="560"/>
        <w:rPr>
          <w:rFonts w:ascii="標楷體" w:eastAsia="標楷體" w:hAnsi="標楷體"/>
          <w:sz w:val="28"/>
          <w:szCs w:val="28"/>
        </w:rPr>
      </w:pPr>
      <w:r w:rsidRPr="0028228E">
        <w:rPr>
          <w:rFonts w:ascii="標楷體" w:eastAsia="標楷體" w:hAnsi="標楷體" w:hint="eastAsia"/>
          <w:sz w:val="28"/>
          <w:szCs w:val="28"/>
        </w:rPr>
        <w:t>前項書面資料不全或不符規定者，駁回其申請；其得補正者，通知限期補正，屆期未補正或經補正後仍不全者，駁回其申請。</w:t>
      </w:r>
    </w:p>
    <w:p w:rsidR="00337717" w:rsidRPr="0028228E" w:rsidRDefault="00960718"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第七條</w:t>
      </w:r>
      <w:r w:rsidR="004E2DA6" w:rsidRPr="0028228E">
        <w:rPr>
          <w:rFonts w:ascii="標楷體" w:eastAsia="標楷體" w:hAnsi="標楷體" w:hint="eastAsia"/>
          <w:sz w:val="28"/>
          <w:szCs w:val="28"/>
        </w:rPr>
        <w:t xml:space="preserve">  </w:t>
      </w:r>
      <w:r w:rsidR="00BE5BA6" w:rsidRPr="0028228E">
        <w:rPr>
          <w:rFonts w:ascii="標楷體" w:eastAsia="標楷體" w:hAnsi="標楷體" w:hint="eastAsia"/>
          <w:sz w:val="28"/>
          <w:szCs w:val="28"/>
        </w:rPr>
        <w:t>演藝團體應於設立登記後三十日內，向團址所在地稅捐稽徵機關申請編配扣繳單位統一編號，以辦理年度結算申報。如需申辦稅賦減免，應依相關稅法規定辦理</w:t>
      </w:r>
      <w:r w:rsidR="00B76E22" w:rsidRPr="0028228E">
        <w:rPr>
          <w:rFonts w:ascii="標楷體" w:eastAsia="標楷體" w:hAnsi="標楷體" w:hint="eastAsia"/>
          <w:sz w:val="28"/>
          <w:szCs w:val="28"/>
        </w:rPr>
        <w:t>。</w:t>
      </w:r>
    </w:p>
    <w:p w:rsidR="00B76E22" w:rsidRPr="0028228E" w:rsidRDefault="00B76E22"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hint="eastAsia"/>
          <w:sz w:val="28"/>
          <w:szCs w:val="28"/>
        </w:rPr>
        <w:t>第</w:t>
      </w:r>
      <w:r w:rsidR="000977CC" w:rsidRPr="0028228E">
        <w:rPr>
          <w:rFonts w:ascii="標楷體" w:eastAsia="標楷體" w:hAnsi="標楷體" w:hint="eastAsia"/>
          <w:sz w:val="28"/>
          <w:szCs w:val="28"/>
        </w:rPr>
        <w:t>八</w:t>
      </w:r>
      <w:r w:rsidRPr="0028228E">
        <w:rPr>
          <w:rFonts w:ascii="標楷體" w:eastAsia="標楷體" w:hAnsi="標楷體" w:hint="eastAsia"/>
          <w:sz w:val="28"/>
          <w:szCs w:val="28"/>
        </w:rPr>
        <w:t>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演藝團體應依下列規定建立會計制度，採權責發生制</w:t>
      </w:r>
      <w:r w:rsidRPr="0028228E">
        <w:rPr>
          <w:rFonts w:ascii="標楷體" w:eastAsia="標楷體" w:hAnsi="標楷體" w:hint="eastAsia"/>
          <w:sz w:val="28"/>
          <w:szCs w:val="28"/>
        </w:rPr>
        <w:t>：</w:t>
      </w:r>
    </w:p>
    <w:p w:rsidR="00B76E22" w:rsidRPr="0028228E" w:rsidRDefault="00B76E22"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lastRenderedPageBreak/>
        <w:t>一、會計年度：為每年一月一日至十二月三十一日。</w:t>
      </w:r>
    </w:p>
    <w:p w:rsidR="00B76E22" w:rsidRPr="0028228E" w:rsidRDefault="00B76E22"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二、</w:t>
      </w:r>
      <w:r w:rsidR="000977CC" w:rsidRPr="0028228E">
        <w:rPr>
          <w:rFonts w:ascii="標楷體" w:eastAsia="標楷體" w:hAnsi="標楷體" w:hint="eastAsia"/>
          <w:sz w:val="28"/>
          <w:szCs w:val="28"/>
        </w:rPr>
        <w:t>設置</w:t>
      </w:r>
      <w:r w:rsidRPr="0028228E">
        <w:rPr>
          <w:rFonts w:ascii="標楷體" w:eastAsia="標楷體" w:hAnsi="標楷體" w:hint="eastAsia"/>
          <w:sz w:val="28"/>
          <w:szCs w:val="28"/>
        </w:rPr>
        <w:t>會計簿籍：各種會計簿籍、會計報告及年度預決算資料，除有關未結會計</w:t>
      </w:r>
      <w:r w:rsidR="000977CC" w:rsidRPr="0028228E">
        <w:rPr>
          <w:rFonts w:ascii="標楷體" w:eastAsia="標楷體" w:hAnsi="標楷體" w:hint="eastAsia"/>
          <w:sz w:val="28"/>
          <w:szCs w:val="28"/>
        </w:rPr>
        <w:t>事項</w:t>
      </w:r>
      <w:r w:rsidRPr="0028228E">
        <w:rPr>
          <w:rFonts w:ascii="標楷體" w:eastAsia="標楷體" w:hAnsi="標楷體" w:hint="eastAsia"/>
          <w:sz w:val="28"/>
          <w:szCs w:val="28"/>
        </w:rPr>
        <w:t>者外，應於年度結算程序辦理終了後，至少保存十年。</w:t>
      </w:r>
    </w:p>
    <w:p w:rsidR="00B76E22" w:rsidRPr="0028228E" w:rsidRDefault="00B76E22"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三、</w:t>
      </w:r>
      <w:r w:rsidR="000977CC" w:rsidRPr="0028228E">
        <w:rPr>
          <w:rFonts w:ascii="標楷體" w:eastAsia="標楷體" w:hAnsi="標楷體" w:hint="eastAsia"/>
          <w:sz w:val="28"/>
          <w:szCs w:val="28"/>
        </w:rPr>
        <w:t>經費收支應有</w:t>
      </w:r>
      <w:r w:rsidRPr="0028228E">
        <w:rPr>
          <w:rFonts w:ascii="標楷體" w:eastAsia="標楷體" w:hAnsi="標楷體" w:hint="eastAsia"/>
          <w:sz w:val="28"/>
          <w:szCs w:val="28"/>
        </w:rPr>
        <w:t>會計憑證：各種憑證除應永久保存或有關未結會計事項者外，應於年度結算程序辦理終了後，至少保存五年。</w:t>
      </w:r>
    </w:p>
    <w:p w:rsidR="004E2DA6" w:rsidRPr="0028228E" w:rsidRDefault="00B76E22"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四、年度決算:除應依預算科目列報外，另應依年度辦理業務活動，列載各項活動經費支出。</w:t>
      </w:r>
    </w:p>
    <w:p w:rsidR="00B76E22" w:rsidRPr="0028228E" w:rsidRDefault="00B76E22"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hint="eastAsia"/>
          <w:sz w:val="28"/>
          <w:szCs w:val="28"/>
        </w:rPr>
        <w:t>第</w:t>
      </w:r>
      <w:r w:rsidR="000977CC" w:rsidRPr="0028228E">
        <w:rPr>
          <w:rFonts w:ascii="標楷體" w:eastAsia="標楷體" w:hAnsi="標楷體" w:hint="eastAsia"/>
          <w:sz w:val="28"/>
          <w:szCs w:val="28"/>
        </w:rPr>
        <w:t>九</w:t>
      </w:r>
      <w:r w:rsidRPr="0028228E">
        <w:rPr>
          <w:rFonts w:ascii="標楷體" w:eastAsia="標楷體" w:hAnsi="標楷體" w:hint="eastAsia"/>
          <w:sz w:val="28"/>
          <w:szCs w:val="28"/>
        </w:rPr>
        <w:t>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演藝團體登記證每二年（當年度十二月）至本府辦理查驗乙次，連續</w:t>
      </w:r>
      <w:r w:rsidR="0028228E" w:rsidRPr="0028228E">
        <w:rPr>
          <w:rFonts w:ascii="標楷體" w:eastAsia="標楷體" w:hAnsi="標楷體"/>
          <w:sz w:val="28"/>
          <w:szCs w:val="28"/>
        </w:rPr>
        <w:t>二次</w:t>
      </w:r>
      <w:r w:rsidR="0028228E" w:rsidRPr="0028228E">
        <w:rPr>
          <w:rFonts w:ascii="標楷體" w:eastAsia="標楷體" w:hAnsi="標楷體" w:hint="eastAsia"/>
          <w:sz w:val="28"/>
          <w:szCs w:val="28"/>
        </w:rPr>
        <w:t>未按時查驗且無具體演出事實者，本府得撤銷其立案登記</w:t>
      </w:r>
      <w:r w:rsidR="00C24D4F" w:rsidRPr="0028228E">
        <w:rPr>
          <w:rFonts w:ascii="標楷體" w:eastAsia="標楷體" w:hAnsi="標楷體" w:hint="eastAsia"/>
          <w:sz w:val="28"/>
          <w:szCs w:val="28"/>
        </w:rPr>
        <w:t>。</w:t>
      </w:r>
    </w:p>
    <w:p w:rsidR="0028228E" w:rsidRPr="0028228E" w:rsidRDefault="00B76E22" w:rsidP="0028228E">
      <w:pPr>
        <w:adjustRightInd w:val="0"/>
        <w:snapToGrid w:val="0"/>
        <w:ind w:left="280" w:hangingChars="100" w:hanging="280"/>
        <w:contextualSpacing/>
        <w:rPr>
          <w:rFonts w:ascii="標楷體" w:eastAsia="標楷體" w:hAnsi="標楷體"/>
          <w:sz w:val="28"/>
          <w:szCs w:val="28"/>
        </w:rPr>
      </w:pPr>
      <w:r w:rsidRPr="0028228E">
        <w:rPr>
          <w:rFonts w:ascii="標楷體" w:eastAsia="標楷體" w:hAnsi="標楷體" w:hint="eastAsia"/>
          <w:sz w:val="28"/>
          <w:szCs w:val="28"/>
        </w:rPr>
        <w:t>第十條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本府得不定期就下列項目輔導查核演藝團體，必要時並得請有關機關或專業人士協助：</w:t>
      </w:r>
    </w:p>
    <w:p w:rsidR="0028228E"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一、設立許可事項。</w:t>
      </w:r>
    </w:p>
    <w:p w:rsidR="0028228E"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二、組織運作及設施狀況。</w:t>
      </w:r>
    </w:p>
    <w:p w:rsidR="0028228E"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三、年度重大措施及業務辦理情形。</w:t>
      </w:r>
    </w:p>
    <w:p w:rsidR="0028228E"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四、財產保管運用情形及狀況。</w:t>
      </w:r>
    </w:p>
    <w:p w:rsidR="0028228E"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五、會計簿籍、會計報告及會計憑證之保存。</w:t>
      </w:r>
    </w:p>
    <w:p w:rsidR="0028228E"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六、公益績效。</w:t>
      </w:r>
    </w:p>
    <w:p w:rsidR="00C24D4F" w:rsidRPr="0028228E" w:rsidRDefault="0028228E" w:rsidP="0028228E">
      <w:pPr>
        <w:adjustRightInd w:val="0"/>
        <w:snapToGrid w:val="0"/>
        <w:ind w:leftChars="100" w:left="800" w:hangingChars="200" w:hanging="560"/>
        <w:contextualSpacing/>
        <w:rPr>
          <w:rFonts w:ascii="標楷體" w:eastAsia="標楷體" w:hAnsi="標楷體"/>
          <w:sz w:val="28"/>
          <w:szCs w:val="28"/>
        </w:rPr>
      </w:pPr>
      <w:r w:rsidRPr="0028228E">
        <w:rPr>
          <w:rFonts w:ascii="標楷體" w:eastAsia="標楷體" w:hAnsi="標楷體" w:hint="eastAsia"/>
          <w:sz w:val="28"/>
          <w:szCs w:val="28"/>
        </w:rPr>
        <w:t>七、其他事項。</w:t>
      </w:r>
      <w:r w:rsidR="00C24D4F" w:rsidRPr="0028228E">
        <w:rPr>
          <w:rFonts w:ascii="標楷體" w:eastAsia="標楷體" w:hAnsi="標楷體" w:hint="eastAsia"/>
          <w:sz w:val="28"/>
          <w:szCs w:val="28"/>
        </w:rPr>
        <w:t>。</w:t>
      </w:r>
    </w:p>
    <w:p w:rsidR="00020701" w:rsidRPr="0028228E" w:rsidRDefault="00C24D4F"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hint="eastAsia"/>
          <w:sz w:val="28"/>
          <w:szCs w:val="28"/>
        </w:rPr>
        <w:t>第十一條  演藝團體有下列情形之一者，本府得予糾正，並通知限期改善</w:t>
      </w:r>
      <w:r w:rsidR="00020701" w:rsidRPr="0028228E">
        <w:rPr>
          <w:rFonts w:ascii="標楷體" w:eastAsia="標楷體" w:hAnsi="標楷體" w:hint="eastAsia"/>
          <w:sz w:val="28"/>
          <w:szCs w:val="28"/>
        </w:rPr>
        <w:t>，未於期限內改善者，本府得撤銷其立案登記</w:t>
      </w:r>
      <w:r w:rsidRPr="0028228E">
        <w:rPr>
          <w:rFonts w:ascii="標楷體" w:eastAsia="標楷體" w:hAnsi="標楷體" w:hint="eastAsia"/>
          <w:sz w:val="28"/>
          <w:szCs w:val="28"/>
        </w:rPr>
        <w:t>：</w:t>
      </w:r>
    </w:p>
    <w:p w:rsidR="00020701" w:rsidRPr="0028228E" w:rsidRDefault="00020701"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sz w:val="28"/>
          <w:szCs w:val="28"/>
        </w:rPr>
        <w:t>一</w:t>
      </w:r>
      <w:r w:rsidRPr="0028228E">
        <w:rPr>
          <w:rFonts w:ascii="標楷體" w:eastAsia="標楷體" w:hAnsi="標楷體" w:hint="eastAsia"/>
          <w:sz w:val="28"/>
          <w:szCs w:val="28"/>
        </w:rPr>
        <w:t>、</w:t>
      </w:r>
      <w:r w:rsidR="00C24D4F" w:rsidRPr="0028228E">
        <w:rPr>
          <w:rFonts w:ascii="標楷體" w:eastAsia="標楷體" w:hAnsi="標楷體" w:hint="eastAsia"/>
          <w:sz w:val="28"/>
          <w:szCs w:val="28"/>
        </w:rPr>
        <w:t>經營方針與設立目的不符。</w:t>
      </w:r>
    </w:p>
    <w:p w:rsidR="00020701" w:rsidRPr="0028228E" w:rsidRDefault="00020701"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二、</w:t>
      </w:r>
      <w:r w:rsidR="00C24D4F" w:rsidRPr="0028228E">
        <w:rPr>
          <w:rFonts w:ascii="標楷體" w:eastAsia="標楷體" w:hAnsi="標楷體" w:hint="eastAsia"/>
          <w:sz w:val="28"/>
          <w:szCs w:val="28"/>
        </w:rPr>
        <w:t>隱匿財產或妨礙檢查。</w:t>
      </w:r>
    </w:p>
    <w:p w:rsidR="00020701" w:rsidRPr="0028228E" w:rsidRDefault="00C24D4F"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三</w:t>
      </w:r>
      <w:r w:rsidR="00020701" w:rsidRPr="0028228E">
        <w:rPr>
          <w:rFonts w:ascii="標楷體" w:eastAsia="標楷體" w:hAnsi="標楷體" w:hint="eastAsia"/>
          <w:sz w:val="28"/>
          <w:szCs w:val="28"/>
        </w:rPr>
        <w:t>、</w:t>
      </w:r>
      <w:r w:rsidRPr="0028228E">
        <w:rPr>
          <w:rFonts w:ascii="標楷體" w:eastAsia="標楷體" w:hAnsi="標楷體" w:hint="eastAsia"/>
          <w:sz w:val="28"/>
          <w:szCs w:val="28"/>
        </w:rPr>
        <w:t>經費開支浮濫，或對業務、財務不實之陳報。</w:t>
      </w:r>
    </w:p>
    <w:p w:rsidR="00C24D4F" w:rsidRPr="0028228E" w:rsidRDefault="00C24D4F" w:rsidP="001A5ED8">
      <w:pPr>
        <w:adjustRightInd w:val="0"/>
        <w:snapToGrid w:val="0"/>
        <w:ind w:leftChars="100" w:left="800" w:hangingChars="200" w:hanging="560"/>
        <w:rPr>
          <w:rFonts w:ascii="標楷體" w:eastAsia="標楷體" w:hAnsi="標楷體"/>
          <w:sz w:val="28"/>
          <w:szCs w:val="28"/>
        </w:rPr>
      </w:pPr>
      <w:r w:rsidRPr="0028228E">
        <w:rPr>
          <w:rFonts w:ascii="標楷體" w:eastAsia="標楷體" w:hAnsi="標楷體" w:hint="eastAsia"/>
          <w:sz w:val="28"/>
          <w:szCs w:val="28"/>
        </w:rPr>
        <w:t>四</w:t>
      </w:r>
      <w:r w:rsidR="00020701" w:rsidRPr="0028228E">
        <w:rPr>
          <w:rFonts w:ascii="標楷體" w:eastAsia="標楷體" w:hAnsi="標楷體" w:hint="eastAsia"/>
          <w:sz w:val="28"/>
          <w:szCs w:val="28"/>
        </w:rPr>
        <w:t>、</w:t>
      </w:r>
      <w:r w:rsidRPr="0028228E">
        <w:rPr>
          <w:rFonts w:ascii="標楷體" w:eastAsia="標楷體" w:hAnsi="標楷體" w:hint="eastAsia"/>
          <w:sz w:val="28"/>
          <w:szCs w:val="28"/>
        </w:rPr>
        <w:t>違反本</w:t>
      </w:r>
      <w:r w:rsidR="00020701" w:rsidRPr="0028228E">
        <w:rPr>
          <w:rFonts w:ascii="標楷體" w:eastAsia="標楷體" w:hAnsi="標楷體" w:hint="eastAsia"/>
          <w:sz w:val="28"/>
          <w:szCs w:val="28"/>
        </w:rPr>
        <w:t>規則</w:t>
      </w:r>
      <w:r w:rsidRPr="0028228E">
        <w:rPr>
          <w:rFonts w:ascii="標楷體" w:eastAsia="標楷體" w:hAnsi="標楷體" w:hint="eastAsia"/>
          <w:sz w:val="28"/>
          <w:szCs w:val="28"/>
        </w:rPr>
        <w:t>或其他法令規定。</w:t>
      </w:r>
    </w:p>
    <w:p w:rsidR="00960718" w:rsidRPr="0028228E" w:rsidRDefault="00B76E22"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w:t>
      </w:r>
      <w:r w:rsidR="00337717" w:rsidRPr="0028228E">
        <w:rPr>
          <w:rFonts w:ascii="標楷體" w:eastAsia="標楷體" w:hAnsi="標楷體"/>
          <w:sz w:val="28"/>
          <w:szCs w:val="28"/>
        </w:rPr>
        <w:t>十</w:t>
      </w:r>
      <w:r w:rsidR="009C55EB" w:rsidRPr="0028228E">
        <w:rPr>
          <w:rFonts w:ascii="標楷體" w:eastAsia="標楷體" w:hAnsi="標楷體" w:hint="eastAsia"/>
          <w:sz w:val="28"/>
          <w:szCs w:val="28"/>
        </w:rPr>
        <w:t>二</w:t>
      </w:r>
      <w:r w:rsidRPr="0028228E">
        <w:rPr>
          <w:rFonts w:ascii="標楷體" w:eastAsia="標楷體" w:hAnsi="標楷體"/>
          <w:sz w:val="28"/>
          <w:szCs w:val="28"/>
        </w:rPr>
        <w:t>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演藝團體登記後，登記項目如有變動或登記證遺失、損毀，應檢附相關資料報請本府辦理變更登記或換（補）發</w:t>
      </w:r>
      <w:r w:rsidR="00EF5D1F" w:rsidRPr="0028228E">
        <w:rPr>
          <w:rFonts w:ascii="標楷體" w:eastAsia="標楷體" w:hAnsi="標楷體" w:hint="eastAsia"/>
          <w:sz w:val="28"/>
          <w:szCs w:val="28"/>
        </w:rPr>
        <w:t>。</w:t>
      </w:r>
    </w:p>
    <w:p w:rsidR="00EF5D1F" w:rsidRPr="0028228E" w:rsidRDefault="00EF5D1F"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sz w:val="28"/>
          <w:szCs w:val="28"/>
        </w:rPr>
        <w:t>第</w:t>
      </w:r>
      <w:r w:rsidR="00337717" w:rsidRPr="0028228E">
        <w:rPr>
          <w:rFonts w:ascii="標楷體" w:eastAsia="標楷體" w:hAnsi="標楷體" w:hint="eastAsia"/>
          <w:sz w:val="28"/>
          <w:szCs w:val="28"/>
        </w:rPr>
        <w:t>十</w:t>
      </w:r>
      <w:r w:rsidR="009C55EB" w:rsidRPr="0028228E">
        <w:rPr>
          <w:rFonts w:ascii="標楷體" w:eastAsia="標楷體" w:hAnsi="標楷體" w:hint="eastAsia"/>
          <w:sz w:val="28"/>
          <w:szCs w:val="28"/>
        </w:rPr>
        <w:t>三</w:t>
      </w:r>
      <w:r w:rsidRPr="0028228E">
        <w:rPr>
          <w:rFonts w:ascii="標楷體" w:eastAsia="標楷體" w:hAnsi="標楷體"/>
          <w:sz w:val="28"/>
          <w:szCs w:val="28"/>
        </w:rPr>
        <w:t>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演藝活動所涉及之公共安全、交通管制、臨時建物搭建、衛生、環保、消防、動物保育、稅捐及簽證等事項，應依有關法令之規定辦理</w:t>
      </w:r>
      <w:r w:rsidRPr="0028228E">
        <w:rPr>
          <w:rFonts w:ascii="標楷體" w:eastAsia="標楷體" w:hAnsi="標楷體" w:hint="eastAsia"/>
          <w:sz w:val="28"/>
          <w:szCs w:val="28"/>
        </w:rPr>
        <w:t>。</w:t>
      </w:r>
    </w:p>
    <w:p w:rsidR="00CC1F83" w:rsidRPr="0028228E" w:rsidRDefault="00357950" w:rsidP="0028228E">
      <w:pPr>
        <w:adjustRightInd w:val="0"/>
        <w:snapToGrid w:val="0"/>
        <w:ind w:left="280" w:hangingChars="100" w:hanging="280"/>
        <w:rPr>
          <w:rFonts w:ascii="標楷體" w:eastAsia="標楷體" w:hAnsi="標楷體"/>
          <w:sz w:val="28"/>
          <w:szCs w:val="28"/>
        </w:rPr>
      </w:pPr>
      <w:r w:rsidRPr="0028228E">
        <w:rPr>
          <w:rFonts w:ascii="標楷體" w:eastAsia="標楷體" w:hAnsi="標楷體" w:hint="eastAsia"/>
          <w:sz w:val="28"/>
          <w:szCs w:val="28"/>
        </w:rPr>
        <w:t>第</w:t>
      </w:r>
      <w:r w:rsidR="00337717" w:rsidRPr="0028228E">
        <w:rPr>
          <w:rFonts w:ascii="標楷體" w:eastAsia="標楷體" w:hAnsi="標楷體" w:hint="eastAsia"/>
          <w:sz w:val="28"/>
          <w:szCs w:val="28"/>
        </w:rPr>
        <w:t>十</w:t>
      </w:r>
      <w:r w:rsidR="009C55EB" w:rsidRPr="0028228E">
        <w:rPr>
          <w:rFonts w:ascii="標楷體" w:eastAsia="標楷體" w:hAnsi="標楷體" w:hint="eastAsia"/>
          <w:sz w:val="28"/>
          <w:szCs w:val="28"/>
        </w:rPr>
        <w:t>四</w:t>
      </w:r>
      <w:r w:rsidRPr="0028228E">
        <w:rPr>
          <w:rFonts w:ascii="標楷體" w:eastAsia="標楷體" w:hAnsi="標楷體" w:hint="eastAsia"/>
          <w:sz w:val="28"/>
          <w:szCs w:val="28"/>
        </w:rPr>
        <w:t>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本規則發布施行前，已立案之演藝團體，應比照本規則相關規定辦理，其原始登記證不再適用，並由本府查核後統一辦理換證</w:t>
      </w:r>
      <w:r w:rsidR="00CC1F83" w:rsidRPr="0028228E">
        <w:rPr>
          <w:rFonts w:ascii="標楷體" w:eastAsia="標楷體" w:hAnsi="標楷體" w:hint="eastAsia"/>
          <w:sz w:val="28"/>
          <w:szCs w:val="28"/>
        </w:rPr>
        <w:t>。</w:t>
      </w:r>
    </w:p>
    <w:p w:rsidR="00357950" w:rsidRPr="0028228E" w:rsidRDefault="00357950" w:rsidP="00991FAA">
      <w:pPr>
        <w:adjustRightInd w:val="0"/>
        <w:snapToGrid w:val="0"/>
        <w:ind w:left="280" w:hangingChars="100" w:hanging="280"/>
        <w:rPr>
          <w:rFonts w:ascii="標楷體" w:eastAsia="標楷體" w:hAnsi="標楷體"/>
          <w:sz w:val="28"/>
          <w:szCs w:val="28"/>
        </w:rPr>
      </w:pPr>
      <w:r w:rsidRPr="0028228E">
        <w:rPr>
          <w:rFonts w:ascii="標楷體" w:eastAsia="標楷體" w:hAnsi="標楷體" w:hint="eastAsia"/>
          <w:sz w:val="28"/>
          <w:szCs w:val="28"/>
        </w:rPr>
        <w:t>第十</w:t>
      </w:r>
      <w:r w:rsidR="009C55EB" w:rsidRPr="0028228E">
        <w:rPr>
          <w:rFonts w:ascii="標楷體" w:eastAsia="標楷體" w:hAnsi="標楷體" w:hint="eastAsia"/>
          <w:sz w:val="28"/>
          <w:szCs w:val="28"/>
        </w:rPr>
        <w:t>五</w:t>
      </w:r>
      <w:r w:rsidRPr="0028228E">
        <w:rPr>
          <w:rFonts w:ascii="標楷體" w:eastAsia="標楷體" w:hAnsi="標楷體" w:hint="eastAsia"/>
          <w:sz w:val="28"/>
          <w:szCs w:val="28"/>
        </w:rPr>
        <w:t>條</w:t>
      </w:r>
      <w:r w:rsidR="004E2DA6" w:rsidRPr="0028228E">
        <w:rPr>
          <w:rFonts w:ascii="標楷體" w:eastAsia="標楷體" w:hAnsi="標楷體" w:hint="eastAsia"/>
          <w:sz w:val="28"/>
          <w:szCs w:val="28"/>
        </w:rPr>
        <w:t xml:space="preserve">  </w:t>
      </w:r>
      <w:r w:rsidR="0028228E" w:rsidRPr="0028228E">
        <w:rPr>
          <w:rFonts w:ascii="標楷體" w:eastAsia="標楷體" w:hAnsi="標楷體" w:hint="eastAsia"/>
          <w:sz w:val="28"/>
          <w:szCs w:val="28"/>
        </w:rPr>
        <w:t>本規則自發布日施行</w:t>
      </w:r>
      <w:r w:rsidR="00CC1F83" w:rsidRPr="0028228E">
        <w:rPr>
          <w:rFonts w:ascii="標楷體" w:eastAsia="標楷體" w:hAnsi="標楷體" w:hint="eastAsia"/>
          <w:sz w:val="28"/>
          <w:szCs w:val="28"/>
        </w:rPr>
        <w:t>。</w:t>
      </w:r>
    </w:p>
    <w:sectPr w:rsidR="00357950" w:rsidRPr="0028228E" w:rsidSect="00991FAA">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EE4" w:rsidRDefault="005C0EE4" w:rsidP="00C24D4F">
      <w:r>
        <w:separator/>
      </w:r>
    </w:p>
  </w:endnote>
  <w:endnote w:type="continuationSeparator" w:id="0">
    <w:p w:rsidR="005C0EE4" w:rsidRDefault="005C0EE4" w:rsidP="00C2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EE4" w:rsidRDefault="005C0EE4" w:rsidP="00C24D4F">
      <w:r>
        <w:separator/>
      </w:r>
    </w:p>
  </w:footnote>
  <w:footnote w:type="continuationSeparator" w:id="0">
    <w:p w:rsidR="005C0EE4" w:rsidRDefault="005C0EE4" w:rsidP="00C24D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A1B32"/>
    <w:multiLevelType w:val="hybridMultilevel"/>
    <w:tmpl w:val="2EE0C1FE"/>
    <w:lvl w:ilvl="0" w:tplc="38C40C68">
      <w:start w:val="1"/>
      <w:numFmt w:val="decimalZero"/>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E34C1D"/>
    <w:multiLevelType w:val="hybridMultilevel"/>
    <w:tmpl w:val="38E63DAA"/>
    <w:lvl w:ilvl="0" w:tplc="00CE1912">
      <w:start w:val="1"/>
      <w:numFmt w:val="taiwaneseCountingThousand"/>
      <w:lvlText w:val="第%1條"/>
      <w:lvlJc w:val="left"/>
      <w:pPr>
        <w:ind w:left="720" w:hanging="72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F7B1C48"/>
    <w:multiLevelType w:val="hybridMultilevel"/>
    <w:tmpl w:val="B72A7510"/>
    <w:lvl w:ilvl="0" w:tplc="00F6326C">
      <w:start w:val="1"/>
      <w:numFmt w:val="taiwaneseCountingThousand"/>
      <w:lvlText w:val="%1、"/>
      <w:lvlJc w:val="left"/>
      <w:pPr>
        <w:ind w:left="2110" w:hanging="720"/>
      </w:pPr>
      <w:rPr>
        <w:rFonts w:hint="default"/>
      </w:rPr>
    </w:lvl>
    <w:lvl w:ilvl="1" w:tplc="04090019" w:tentative="1">
      <w:start w:val="1"/>
      <w:numFmt w:val="ideographTraditional"/>
      <w:lvlText w:val="%2、"/>
      <w:lvlJc w:val="left"/>
      <w:pPr>
        <w:ind w:left="2350" w:hanging="480"/>
      </w:pPr>
    </w:lvl>
    <w:lvl w:ilvl="2" w:tplc="0409001B" w:tentative="1">
      <w:start w:val="1"/>
      <w:numFmt w:val="lowerRoman"/>
      <w:lvlText w:val="%3."/>
      <w:lvlJc w:val="right"/>
      <w:pPr>
        <w:ind w:left="2830" w:hanging="480"/>
      </w:pPr>
    </w:lvl>
    <w:lvl w:ilvl="3" w:tplc="0409000F" w:tentative="1">
      <w:start w:val="1"/>
      <w:numFmt w:val="decimal"/>
      <w:lvlText w:val="%4."/>
      <w:lvlJc w:val="left"/>
      <w:pPr>
        <w:ind w:left="3310" w:hanging="480"/>
      </w:pPr>
    </w:lvl>
    <w:lvl w:ilvl="4" w:tplc="04090019" w:tentative="1">
      <w:start w:val="1"/>
      <w:numFmt w:val="ideographTraditional"/>
      <w:lvlText w:val="%5、"/>
      <w:lvlJc w:val="left"/>
      <w:pPr>
        <w:ind w:left="3790" w:hanging="480"/>
      </w:pPr>
    </w:lvl>
    <w:lvl w:ilvl="5" w:tplc="0409001B" w:tentative="1">
      <w:start w:val="1"/>
      <w:numFmt w:val="lowerRoman"/>
      <w:lvlText w:val="%6."/>
      <w:lvlJc w:val="right"/>
      <w:pPr>
        <w:ind w:left="4270" w:hanging="480"/>
      </w:pPr>
    </w:lvl>
    <w:lvl w:ilvl="6" w:tplc="0409000F" w:tentative="1">
      <w:start w:val="1"/>
      <w:numFmt w:val="decimal"/>
      <w:lvlText w:val="%7."/>
      <w:lvlJc w:val="left"/>
      <w:pPr>
        <w:ind w:left="4750" w:hanging="480"/>
      </w:pPr>
    </w:lvl>
    <w:lvl w:ilvl="7" w:tplc="04090019" w:tentative="1">
      <w:start w:val="1"/>
      <w:numFmt w:val="ideographTraditional"/>
      <w:lvlText w:val="%8、"/>
      <w:lvlJc w:val="left"/>
      <w:pPr>
        <w:ind w:left="5230" w:hanging="480"/>
      </w:pPr>
    </w:lvl>
    <w:lvl w:ilvl="8" w:tplc="0409001B" w:tentative="1">
      <w:start w:val="1"/>
      <w:numFmt w:val="lowerRoman"/>
      <w:lvlText w:val="%9."/>
      <w:lvlJc w:val="right"/>
      <w:pPr>
        <w:ind w:left="571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F83"/>
    <w:rsid w:val="00001F49"/>
    <w:rsid w:val="00020701"/>
    <w:rsid w:val="000977CC"/>
    <w:rsid w:val="000F0F57"/>
    <w:rsid w:val="00153D35"/>
    <w:rsid w:val="0017398E"/>
    <w:rsid w:val="00186C18"/>
    <w:rsid w:val="001A5ED8"/>
    <w:rsid w:val="00203DA6"/>
    <w:rsid w:val="00217FBF"/>
    <w:rsid w:val="0025572E"/>
    <w:rsid w:val="002771E8"/>
    <w:rsid w:val="0028228E"/>
    <w:rsid w:val="002B5411"/>
    <w:rsid w:val="00314D1C"/>
    <w:rsid w:val="003236DD"/>
    <w:rsid w:val="00330A89"/>
    <w:rsid w:val="00337717"/>
    <w:rsid w:val="00342FAB"/>
    <w:rsid w:val="00357950"/>
    <w:rsid w:val="00371DF6"/>
    <w:rsid w:val="00396364"/>
    <w:rsid w:val="003F688D"/>
    <w:rsid w:val="00423395"/>
    <w:rsid w:val="004E2DA6"/>
    <w:rsid w:val="0053394E"/>
    <w:rsid w:val="005939D2"/>
    <w:rsid w:val="005C0EE4"/>
    <w:rsid w:val="006766CD"/>
    <w:rsid w:val="00726661"/>
    <w:rsid w:val="0079573B"/>
    <w:rsid w:val="007C79B2"/>
    <w:rsid w:val="00860065"/>
    <w:rsid w:val="00886E52"/>
    <w:rsid w:val="00930280"/>
    <w:rsid w:val="00960718"/>
    <w:rsid w:val="0096305A"/>
    <w:rsid w:val="00991FAA"/>
    <w:rsid w:val="009C55EB"/>
    <w:rsid w:val="00AF22F2"/>
    <w:rsid w:val="00AF2BEC"/>
    <w:rsid w:val="00B76E22"/>
    <w:rsid w:val="00B87739"/>
    <w:rsid w:val="00BE5BA6"/>
    <w:rsid w:val="00C152A5"/>
    <w:rsid w:val="00C24D4F"/>
    <w:rsid w:val="00CA5167"/>
    <w:rsid w:val="00CC1F83"/>
    <w:rsid w:val="00D15454"/>
    <w:rsid w:val="00DB7D89"/>
    <w:rsid w:val="00E30844"/>
    <w:rsid w:val="00EF5D1F"/>
    <w:rsid w:val="00F12BFD"/>
    <w:rsid w:val="00F351C8"/>
    <w:rsid w:val="00F64920"/>
    <w:rsid w:val="00F71C12"/>
    <w:rsid w:val="00F81825"/>
    <w:rsid w:val="00F8779B"/>
    <w:rsid w:val="00F942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0DFCFD-CDE1-4F5A-B1BD-68CCB5005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F8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F83"/>
    <w:pPr>
      <w:ind w:leftChars="200" w:left="480"/>
    </w:pPr>
  </w:style>
  <w:style w:type="character" w:styleId="a4">
    <w:name w:val="Hyperlink"/>
    <w:basedOn w:val="a0"/>
    <w:uiPriority w:val="99"/>
    <w:semiHidden/>
    <w:unhideWhenUsed/>
    <w:rsid w:val="00CC1F83"/>
    <w:rPr>
      <w:color w:val="0000FF"/>
      <w:u w:val="single"/>
    </w:rPr>
  </w:style>
  <w:style w:type="paragraph" w:styleId="a5">
    <w:name w:val="header"/>
    <w:basedOn w:val="a"/>
    <w:link w:val="a6"/>
    <w:uiPriority w:val="99"/>
    <w:unhideWhenUsed/>
    <w:rsid w:val="00C24D4F"/>
    <w:pPr>
      <w:tabs>
        <w:tab w:val="center" w:pos="4153"/>
        <w:tab w:val="right" w:pos="8306"/>
      </w:tabs>
      <w:snapToGrid w:val="0"/>
    </w:pPr>
    <w:rPr>
      <w:sz w:val="20"/>
      <w:szCs w:val="20"/>
    </w:rPr>
  </w:style>
  <w:style w:type="character" w:customStyle="1" w:styleId="a6">
    <w:name w:val="頁首 字元"/>
    <w:basedOn w:val="a0"/>
    <w:link w:val="a5"/>
    <w:uiPriority w:val="99"/>
    <w:rsid w:val="00C24D4F"/>
    <w:rPr>
      <w:sz w:val="20"/>
      <w:szCs w:val="20"/>
    </w:rPr>
  </w:style>
  <w:style w:type="paragraph" w:styleId="a7">
    <w:name w:val="footer"/>
    <w:basedOn w:val="a"/>
    <w:link w:val="a8"/>
    <w:uiPriority w:val="99"/>
    <w:unhideWhenUsed/>
    <w:rsid w:val="00C24D4F"/>
    <w:pPr>
      <w:tabs>
        <w:tab w:val="center" w:pos="4153"/>
        <w:tab w:val="right" w:pos="8306"/>
      </w:tabs>
      <w:snapToGrid w:val="0"/>
    </w:pPr>
    <w:rPr>
      <w:sz w:val="20"/>
      <w:szCs w:val="20"/>
    </w:rPr>
  </w:style>
  <w:style w:type="character" w:customStyle="1" w:styleId="a8">
    <w:name w:val="頁尾 字元"/>
    <w:basedOn w:val="a0"/>
    <w:link w:val="a7"/>
    <w:uiPriority w:val="99"/>
    <w:rsid w:val="00C24D4F"/>
    <w:rPr>
      <w:sz w:val="20"/>
      <w:szCs w:val="20"/>
    </w:rPr>
  </w:style>
  <w:style w:type="paragraph" w:styleId="a9">
    <w:name w:val="Balloon Text"/>
    <w:basedOn w:val="a"/>
    <w:link w:val="aa"/>
    <w:uiPriority w:val="99"/>
    <w:semiHidden/>
    <w:unhideWhenUsed/>
    <w:rsid w:val="00C152A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152A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陳鐘松</dc:creator>
  <cp:keywords/>
  <dc:description/>
  <cp:lastModifiedBy>陳鐘松</cp:lastModifiedBy>
  <cp:revision>2</cp:revision>
  <cp:lastPrinted>2021-10-27T01:57:00Z</cp:lastPrinted>
  <dcterms:created xsi:type="dcterms:W3CDTF">2022-05-21T08:54:00Z</dcterms:created>
  <dcterms:modified xsi:type="dcterms:W3CDTF">2022-05-21T08:54:00Z</dcterms:modified>
</cp:coreProperties>
</file>